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1D1" w:rsidRPr="00E111D1" w:rsidP="00E111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-2110/2025</w:t>
      </w:r>
    </w:p>
    <w:p w:rsidR="00E111D1" w:rsidRPr="00E111D1" w:rsidP="00E111D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86MS0050-01-2024-006904-09</w:t>
      </w:r>
    </w:p>
    <w:p w:rsidR="00E111D1" w:rsidRPr="00E111D1" w:rsidP="00E111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111D1" w:rsidRPr="00E111D1" w:rsidP="00E111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 Нижневартовск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E1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ул. Нефтяников, д. 6, исполняющий обязанности мирового судьи судебного участка № 10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Крячек Анатолия Анатольевича,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1D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………..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11D1" w:rsidRPr="00E111D1" w:rsidP="00E11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А.А. 06 августа 2024 года в 04 ч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ас. 49 мин. в районе ст.6 по ул. 4П в городе Нижневартовске, управлял автомобилем «ГАЗ 27055»,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признаков опьянения – резкое изменение окраски кожных покровов лица, не выполнил законного требова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E111D1" w:rsidRPr="00E111D1" w:rsidP="00E111D1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А.А.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административ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 уведомлялся по указанному в протоколе адресу, надлежащим образом.</w:t>
      </w:r>
    </w:p>
    <w:p w:rsidR="00E111D1" w:rsidRPr="00E111D1" w:rsidP="00E1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1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ч. 2 ст. 25.1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Кодекса 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Pr="00E111D1">
        <w:rPr>
          <w:rFonts w:ascii="Times New Roman" w:hAnsi="Times New Roman" w:cs="Times New Roman"/>
          <w:sz w:val="24"/>
          <w:szCs w:val="24"/>
        </w:rPr>
        <w:t xml:space="preserve">мотренных </w:t>
      </w:r>
      <w:hyperlink r:id="rId5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ч. 3 ст. 28.6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 w:rsidRPr="00E111D1">
        <w:rPr>
          <w:rFonts w:ascii="Times New Roman" w:hAnsi="Times New Roman" w:cs="Times New Roman"/>
          <w:sz w:val="24"/>
          <w:szCs w:val="24"/>
        </w:rPr>
        <w:t>такое ходатайство оставлено без удовлетворения.</w:t>
      </w:r>
    </w:p>
    <w:p w:rsidR="00E111D1" w:rsidRPr="00E111D1" w:rsidP="00E1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1D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6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ч. 1 ст. 25.15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Кодекса РФ об АП лица, участвующие в производстве по делу об административном правонарушении, а также свидетели, эксперты, специалисты и перево</w:t>
      </w:r>
      <w:r w:rsidRPr="00E111D1">
        <w:rPr>
          <w:rFonts w:ascii="Times New Roman" w:hAnsi="Times New Roman" w:cs="Times New Roman"/>
          <w:sz w:val="24"/>
          <w:szCs w:val="24"/>
        </w:rPr>
        <w:t>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</w:t>
      </w:r>
      <w:r w:rsidRPr="00E111D1">
        <w:rPr>
          <w:rFonts w:ascii="Times New Roman" w:hAnsi="Times New Roman" w:cs="Times New Roman"/>
          <w:sz w:val="24"/>
          <w:szCs w:val="24"/>
        </w:rPr>
        <w:t>льзованием иных средств связи и доставки, обеспечивающих фиксирование извещения или вызова и его вручение адресату.</w:t>
      </w:r>
    </w:p>
    <w:p w:rsidR="00E111D1" w:rsidRPr="00E111D1" w:rsidP="00E1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1D1">
        <w:rPr>
          <w:rFonts w:ascii="Times New Roman" w:hAnsi="Times New Roman" w:cs="Times New Roman"/>
          <w:sz w:val="24"/>
          <w:szCs w:val="24"/>
        </w:rPr>
        <w:t xml:space="preserve">Согласно правовой позиции, изложенной в </w:t>
      </w:r>
      <w:hyperlink r:id="rId7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пункте 6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</w:t>
      </w:r>
      <w:r w:rsidRPr="00E111D1">
        <w:rPr>
          <w:rFonts w:ascii="Times New Roman" w:hAnsi="Times New Roman" w:cs="Times New Roman"/>
          <w:sz w:val="24"/>
          <w:szCs w:val="24"/>
        </w:rPr>
        <w:t xml:space="preserve">рации от 24 марта 2005 года N 5 "О некоторых вопросах, возникающих у судов при применении </w:t>
      </w:r>
      <w:hyperlink r:id="rId8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", в целях соблюдения установленных </w:t>
      </w:r>
      <w:hyperlink r:id="rId9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ст. 29.6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Кодекса 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</w:t>
      </w:r>
      <w:hyperlink r:id="rId8" w:history="1">
        <w:r w:rsidRPr="00E111D1">
          <w:rPr>
            <w:rFonts w:ascii="Times New Roman" w:hAnsi="Times New Roman" w:cs="Times New Roman"/>
            <w:color w:val="106BBE"/>
            <w:sz w:val="24"/>
            <w:szCs w:val="24"/>
          </w:rPr>
          <w:t>Кодекс</w:t>
        </w:r>
      </w:hyperlink>
      <w:r w:rsidRPr="00E111D1">
        <w:rPr>
          <w:rFonts w:ascii="Times New Roman" w:hAnsi="Times New Roman" w:cs="Times New Roman"/>
          <w:sz w:val="24"/>
          <w:szCs w:val="24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</w:t>
      </w:r>
      <w:r w:rsidRPr="00E111D1">
        <w:rPr>
          <w:rFonts w:ascii="Times New Roman" w:hAnsi="Times New Roman" w:cs="Times New Roman"/>
          <w:sz w:val="24"/>
          <w:szCs w:val="24"/>
        </w:rPr>
        <w:t xml:space="preserve">рмации лицом, которому оно направлено (судебной повесткой, телеграммой, телефонограммой, факсимильной связью и </w:t>
      </w:r>
      <w:r w:rsidRPr="00E111D1">
        <w:rPr>
          <w:rFonts w:ascii="Times New Roman" w:hAnsi="Times New Roman" w:cs="Times New Roman"/>
          <w:sz w:val="24"/>
          <w:szCs w:val="24"/>
        </w:rPr>
        <w:t>т.п., посредством SMS-сообщения, в случае согласия лица на уведомление таким способом и при фиксации факта отправки и доставки SMS-извещения адре</w:t>
      </w:r>
      <w:r w:rsidRPr="00E111D1">
        <w:rPr>
          <w:rFonts w:ascii="Times New Roman" w:hAnsi="Times New Roman" w:cs="Times New Roman"/>
          <w:sz w:val="24"/>
          <w:szCs w:val="24"/>
        </w:rPr>
        <w:t>сату).</w:t>
      </w:r>
    </w:p>
    <w:p w:rsidR="00E111D1" w:rsidRPr="00E111D1" w:rsidP="00E11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1D1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4"/>
          <w:szCs w:val="24"/>
        </w:rPr>
        <w:t>Крячек А.А.</w:t>
      </w:r>
      <w:r w:rsidRPr="00E111D1">
        <w:rPr>
          <w:rFonts w:ascii="Times New Roman" w:hAnsi="Times New Roman" w:cs="Times New Roman"/>
          <w:sz w:val="24"/>
          <w:szCs w:val="24"/>
        </w:rPr>
        <w:t xml:space="preserve"> о судебном заседании, назначенном на 13 января 2025 года, был извещен телеграммой. Телеграмма не вручена, квартира закрыта, оставлено извещение. Адресат по извещению за телеграммой не явился. Такое поведен</w:t>
      </w:r>
      <w:r w:rsidRPr="00E111D1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Крячек А.А.</w:t>
      </w:r>
      <w:r w:rsidRPr="00E111D1">
        <w:rPr>
          <w:rFonts w:ascii="Times New Roman" w:hAnsi="Times New Roman" w:cs="Times New Roman"/>
          <w:sz w:val="24"/>
          <w:szCs w:val="24"/>
        </w:rPr>
        <w:t xml:space="preserve"> мировой судья расценивает как отказ получить уведомление о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и месте рассмотрения административного материала. Судом предприняты все меры о надлежащим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А.А.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мог получить уведомление, если бы вел себя добросовес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тно. </w:t>
      </w:r>
      <w:r w:rsidRPr="00E11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D1" w:rsidRPr="00E111D1" w:rsidP="00E111D1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приняв необходимые меры для надлежащего извещения о времени и месте рассмотрения дела, у суда нет оснований полагать, что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А.А.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А.А.</w:t>
      </w:r>
    </w:p>
    <w:p w:rsidR="00E111D1" w:rsidRPr="00E111D1" w:rsidP="00E111D1">
      <w:pPr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административного материала защитник Календжян Р.А. не явился, о времени и месте рассмотрения административного материала уведомлялся надлежащим образом. Защитник Календжян Р.А.</w:t>
      </w:r>
      <w:r w:rsidRPr="00E111D1">
        <w:rPr>
          <w:rFonts w:ascii="Times New Roman" w:hAnsi="Times New Roman" w:cs="Times New Roman"/>
          <w:sz w:val="24"/>
          <w:szCs w:val="24"/>
        </w:rPr>
        <w:t xml:space="preserve"> о судебном заседании, назначенном на 13 января 202</w:t>
      </w:r>
      <w:r w:rsidRPr="00E111D1">
        <w:rPr>
          <w:rFonts w:ascii="Times New Roman" w:hAnsi="Times New Roman" w:cs="Times New Roman"/>
          <w:sz w:val="24"/>
          <w:szCs w:val="24"/>
        </w:rPr>
        <w:t>5 года, был извещен телеграммой. Учреждение отказалось принять телеграмму без указания причин. Дело об административном правонарушении неоднократно откладывалось по ходатайству защитника Календжяна Р.А.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мировой судья полагает, что судом были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необходимые условия для реализации лицом права на защиту.</w:t>
      </w:r>
      <w:r w:rsidRPr="00E111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расценивает позицию защитника, который </w:t>
      </w:r>
      <w:r w:rsidRPr="00E11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заявлял ходатайства об отложении рассмотрения дела об административном правонарушении по различным основаниям, как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право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направленное на затягивание рассмотрения дела. Лицо, участвующее в деле должно добросовестно пользоваться предоставленными ему законом процессуальными правами, не злоупотребляя ими, в частности правом заявлять ходатайства об отложении судебного заседани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</w:p>
    <w:p w:rsidR="00E111D1" w:rsidRPr="00E111D1" w:rsidP="00E11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защитника Календжян Р.А.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М № 597374 от 06.08.2024, из которого усматривается, что Крячек А.А.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Крячек А.А. разъясне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о чем в протоколе имеется его подпись;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отстранении от управления транспортным средством 86 СЛ 031907 от 06.08.2024, основание для отстранения резкое изменение окраски кожных покровов лица;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на состояние алкогольно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опьянения 86 ГП № 048190 от 06.08.2024, согласно которому Крячек А.А. от прохождения освидетельствования отказался, отказ зафиксирован на видео,</w:t>
      </w:r>
      <w:r w:rsidRPr="00E11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подписи в акте отказался;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направлении на медицинское освидетельствование на состояние опьяне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86 НП 029749 от 06.08.2024. Основанием направления на медицинское освидетельствование явился отказ от прохождения освидетельствования на состояние алкогольного опьянения, а также наличие достаточных оснований полагать, что водитель транспортного средст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находится в состоянии опьянения. Пройти медицинское освидетельствование Крячек А.А. отказался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имеется подпись в протоколе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задержании транспортного средства 86 ОГ № 169412 от 06.08.2024;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ОР ДПС ГИБДД УМВД Росс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г. Нижневартовску от 06.08.2024;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ГИБДД, из которой усматривается, что согласно сведений базы данных «ФИС ГИБДД – М» Крячек А.А. к административной ответственности по ч.1,3 ст. 12.8, ч.1,2 ст. 12.26 Кодекса РФ об АП, к уголовной ответственно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ч.1,2 ст. 264.1 УК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06.08.2024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привлекался;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телефонограмма о вызове в ОГИБДД УМВД России по г. Нижневартовску;</w:t>
      </w:r>
    </w:p>
    <w:p w:rsidR="00E111D1" w:rsidRPr="00E111D1" w:rsidP="00E11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рапорт сотрудника полиции от 07.09.2024;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 Крячек А.А. управлял автомобилем «ГАЗ 27055», государственный регистрационный знак В 133 НЕ 186, был отстранен от управления транспортным средством, после чего сотрудн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ДПС, Крячек А.А. было предложено пройти освидетельствование на состояние алкогольного опьянения с помощью технического средства измерения, от прохождения освидетельствования Крячек А.А. отказался. После чего, Крячек А.А. было предложено пройти освиде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тельствование на состояние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РФ) Крячек А.А. разъяснены, приходит к следующему.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стративную ответственность за невыполнение водителем транспортного средства законного </w:t>
      </w:r>
      <w:hyperlink r:id="rId10" w:history="1">
        <w:r w:rsidRPr="00E1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11" w:history="1">
        <w:r w:rsidRPr="00E1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должностного лица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12" w:history="1">
        <w:r w:rsidRPr="00E1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медицинского освидетельствования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13" w:history="1">
        <w:r w:rsidRPr="00E111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уголовно наказуемого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2022 г. N 1882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Правила), направлен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4" w:history="1">
        <w:r w:rsidRPr="00E111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1.1 ст. 27.12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материалов дела, основанием для направления на медицинское освидетельствование Крячек А.А. явилось отказ от прохождения освидетельствования на состояние алкогольного опьянения.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Крячек А.А. отказался от прохождения освидетельствования, что зафик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сировано в акте освидетельствования на состояние алкогольного опьянения 86 ГП № 048190 от 06.08.2024 и на видео, то в соответствии с требованиями пункта 8 Правил он был направлен на медицинское освидетельствование на состояние опьянения, что подтверждается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 направлении на медицинское освидетельствование на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опьянения 86 НП № 029749 от 06.08.2024, от прохождения которого Крячек А.А. отказался.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законного требования сотрудника полиции о прохождении медицинского освидетельствов</w:t>
      </w:r>
      <w:r w:rsidRPr="00E1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на состояние опьянения представляет собой оконченное административное правонарушение.</w:t>
      </w:r>
    </w:p>
    <w:p w:rsidR="00E111D1" w:rsidRPr="00E111D1" w:rsidP="00E111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дела представлена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состояние алкогольного опь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янения, утвержденные постановлением Правительства РФ № 475 от 26.06.2008 года.</w:t>
      </w:r>
    </w:p>
    <w:p w:rsidR="00E111D1" w:rsidRPr="00E111D1" w:rsidP="00E111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мировой судья считает, что виновность Крячек А.А. в совершении административного правонарушения, предусмотренного ч. 1 ст. 12.26 Кодек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процессуальных нарушений, данные документы не содержат. </w:t>
      </w:r>
    </w:p>
    <w:p w:rsidR="00E111D1" w:rsidRPr="00E111D1" w:rsidP="00E111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Крячек А.А.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 </w:t>
      </w:r>
      <w:hyperlink r:id="rId13" w:history="1">
        <w:r w:rsidRPr="00E111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уголовно наказуемого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деяния, то есть совершил административное правонарушение, предусмотренное </w:t>
      </w:r>
      <w:hyperlink r:id="rId15" w:history="1">
        <w:r w:rsidRPr="00E111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12.26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111D1" w:rsidRPr="00E111D1" w:rsidP="00E111D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тридцати тысяч рублей с лишением права управления транспортными средствами на срок 1 год 6 месяцев.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E111D1" w:rsidRPr="00E111D1" w:rsidP="00E1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Крячек Анатолия Анатольевича признать виновным в соверше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1 год 6 месяцев.</w:t>
      </w:r>
    </w:p>
    <w:p w:rsidR="008F65BC" w:rsidRPr="00E111D1" w:rsidP="008F65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8601010390, КПП 860101001, ОКТМО 71875000, номер счета получателя платежа № 03100643000000018700 в РКЦ Ханты – Мансийск/</w:t>
      </w:r>
      <w:r w:rsidRPr="008F6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/УФК по Ханты-Мансийскому автономному округу - Югре г. Ханты – Мансийск, БИК 007162163, кор./счет 401 028 102 453 700 00007, КБК 188 1160 11230 1000 1140</w:t>
      </w:r>
      <w:r w:rsidRPr="00E111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E111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188 104 862 404 800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19452</w:t>
      </w:r>
      <w:r w:rsidRPr="00E111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11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6" w:anchor="sub_315" w:history="1">
        <w:r w:rsidRPr="00E111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изъятия у него соответствующего 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111D1" w:rsidRPr="00E111D1" w:rsidP="00E111D1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E111D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дней со дня вручения или получения копии постановления через мирового судью, судебного участка № 10.</w:t>
      </w:r>
    </w:p>
    <w:p w:rsidR="00E111D1" w:rsidRPr="00E111D1" w:rsidP="00E111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E111D1" w:rsidRPr="00E111D1" w:rsidP="00E111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1D1" w:rsidRPr="00E111D1" w:rsidP="00E1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1D176F"/>
    <w:sectPr w:rsidSect="00176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BB"/>
    <w:rsid w:val="001D176F"/>
    <w:rsid w:val="002446BB"/>
    <w:rsid w:val="008F65BC"/>
    <w:rsid w:val="00A5702E"/>
    <w:rsid w:val="00C53201"/>
    <w:rsid w:val="00DB4426"/>
    <w:rsid w:val="00E11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FC2D09-C5AB-4826-8B8E-56E090A8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232/" TargetMode="External" /><Relationship Id="rId11" Type="http://schemas.openxmlformats.org/officeDocument/2006/relationships/hyperlink" Target="garantf1://12082530.130114/" TargetMode="External" /><Relationship Id="rId12" Type="http://schemas.openxmlformats.org/officeDocument/2006/relationships/hyperlink" Target="garantf1://12061120.1000/" TargetMode="External" /><Relationship Id="rId13" Type="http://schemas.openxmlformats.org/officeDocument/2006/relationships/hyperlink" Target="garantf1://10008000.264/" TargetMode="External" /><Relationship Id="rId14" Type="http://schemas.openxmlformats.org/officeDocument/2006/relationships/hyperlink" Target="garantf1://12025267.27120011/" TargetMode="External" /><Relationship Id="rId15" Type="http://schemas.openxmlformats.org/officeDocument/2006/relationships/hyperlink" Target="garantf1://12025267.122601/" TargetMode="External" /><Relationship Id="rId1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5102" TargetMode="External" /><Relationship Id="rId5" Type="http://schemas.openxmlformats.org/officeDocument/2006/relationships/hyperlink" Target="garantF1://12025267.28603" TargetMode="External" /><Relationship Id="rId6" Type="http://schemas.openxmlformats.org/officeDocument/2006/relationships/hyperlink" Target="garantF1://12025267.251501" TargetMode="External" /><Relationship Id="rId7" Type="http://schemas.openxmlformats.org/officeDocument/2006/relationships/hyperlink" Target="garantF1://12039487.6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garantF1://12025267.29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